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1DA" w:rsidRPr="003461DA" w:rsidRDefault="003461DA" w:rsidP="003461DA">
      <w:pPr>
        <w:spacing w:after="0" w:line="240" w:lineRule="auto"/>
        <w:rPr>
          <w:rFonts w:ascii="Trebuchet MS" w:eastAsia="Times New Roman" w:hAnsi="Trebuchet MS" w:cs="Times New Roman"/>
          <w:color w:val="404040"/>
          <w:sz w:val="18"/>
          <w:szCs w:val="18"/>
          <w:lang w:val="en-US" w:eastAsia="pt-PT"/>
        </w:rPr>
      </w:pPr>
      <w:r w:rsidRPr="003461DA">
        <w:rPr>
          <w:rFonts w:ascii="Trebuchet MS" w:eastAsia="Times New Roman" w:hAnsi="Trebuchet MS" w:cs="Times New Roman"/>
          <w:color w:val="404040"/>
          <w:sz w:val="18"/>
          <w:szCs w:val="18"/>
          <w:lang w:val="en-US" w:eastAsia="pt-PT"/>
        </w:rPr>
        <w:t xml:space="preserve">The Lancet, </w:t>
      </w:r>
      <w:r w:rsidRPr="003461DA">
        <w:rPr>
          <w:rFonts w:ascii="Trebuchet MS" w:eastAsia="Times New Roman" w:hAnsi="Trebuchet MS" w:cs="Times New Roman"/>
          <w:color w:val="404040"/>
          <w:sz w:val="18"/>
          <w:szCs w:val="18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18"/>
          <w:szCs w:val="18"/>
          <w:lang w:val="en-US" w:eastAsia="pt-PT"/>
        </w:rPr>
        <w:instrText xml:space="preserve"> HYPERLINK "http://www.thelancet.com/journals/lancet/issue/vol365no9463/PIIS0140-6736(05)X7914-4" </w:instrText>
      </w:r>
      <w:r w:rsidRPr="003461DA">
        <w:rPr>
          <w:rFonts w:ascii="Trebuchet MS" w:eastAsia="Times New Roman" w:hAnsi="Trebuchet MS" w:cs="Times New Roman"/>
          <w:color w:val="404040"/>
          <w:sz w:val="18"/>
          <w:szCs w:val="18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18"/>
          <w:u w:val="single"/>
          <w:lang w:val="en-US" w:eastAsia="pt-PT"/>
        </w:rPr>
        <w:t>Volume 365, Issue 9463</w:t>
      </w:r>
      <w:r w:rsidRPr="003461DA">
        <w:rPr>
          <w:rFonts w:ascii="Trebuchet MS" w:eastAsia="Times New Roman" w:hAnsi="Trebuchet MS" w:cs="Times New Roman"/>
          <w:color w:val="404040"/>
          <w:sz w:val="18"/>
          <w:szCs w:val="18"/>
          <w:lang w:eastAsia="pt-PT"/>
        </w:rPr>
        <w:fldChar w:fldCharType="end"/>
      </w:r>
      <w:r w:rsidRPr="003461DA">
        <w:rPr>
          <w:rFonts w:ascii="Trebuchet MS" w:eastAsia="Times New Roman" w:hAnsi="Trebuchet MS" w:cs="Times New Roman"/>
          <w:color w:val="404040"/>
          <w:sz w:val="18"/>
          <w:szCs w:val="18"/>
          <w:lang w:val="en-US" w:eastAsia="pt-PT"/>
        </w:rPr>
        <w:t xml:space="preserve">, Pages 947 - 954, 12 March 2005 </w:t>
      </w:r>
    </w:p>
    <w:p w:rsidR="003461DA" w:rsidRPr="003461DA" w:rsidRDefault="003461DA" w:rsidP="003461DA">
      <w:pPr>
        <w:spacing w:after="0" w:line="240" w:lineRule="auto"/>
        <w:jc w:val="right"/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&lt;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eastAsia="pt-PT"/>
        </w:rPr>
        <w:fldChar w:fldCharType="begin"/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instrText xml:space="preserve"> HYPERLINK "http://www.thelancet.com/journals/lancet/article/PIIS0140-6736(05)71082-5/fulltext" </w:instrTex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eastAsia="pt-PT"/>
        </w:rPr>
        <w:fldChar w:fldCharType="separate"/>
      </w:r>
      <w:proofErr w:type="spellEnd"/>
      <w:r w:rsidRPr="003461DA">
        <w:rPr>
          <w:rFonts w:ascii="Trebuchet MS" w:eastAsia="Times New Roman" w:hAnsi="Trebuchet MS" w:cs="Times New Roman"/>
          <w:color w:val="B30538"/>
          <w:sz w:val="20"/>
          <w:szCs w:val="20"/>
          <w:u w:val="single"/>
          <w:lang w:val="en-US" w:eastAsia="pt-PT"/>
        </w:rPr>
        <w:t>Previous Article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eastAsia="pt-PT"/>
        </w:rPr>
        <w:fldChar w:fldCharType="end"/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|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eastAsia="pt-PT"/>
        </w:rPr>
        <w:fldChar w:fldCharType="begin"/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instrText xml:space="preserve"> HYPERLINK "http://www.thelancet.com/journals/lancet/article/PIIS0140-6736(05)71084-9/fulltext" </w:instrTex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eastAsia="pt-PT"/>
        </w:rPr>
        <w:fldChar w:fldCharType="separate"/>
      </w:r>
      <w:proofErr w:type="spellEnd"/>
      <w:r w:rsidRPr="003461DA">
        <w:rPr>
          <w:rFonts w:ascii="Trebuchet MS" w:eastAsia="Times New Roman" w:hAnsi="Trebuchet MS" w:cs="Times New Roman"/>
          <w:color w:val="B30538"/>
          <w:sz w:val="20"/>
          <w:szCs w:val="20"/>
          <w:u w:val="single"/>
          <w:lang w:val="en-US" w:eastAsia="pt-PT"/>
        </w:rPr>
        <w:t>Next Article</w:t>
      </w: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eastAsia="pt-PT"/>
        </w:rPr>
        <w:fldChar w:fldCharType="end"/>
      </w: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&gt;</w:t>
      </w:r>
    </w:p>
    <w:p w:rsidR="003461DA" w:rsidRPr="003461DA" w:rsidRDefault="003461DA" w:rsidP="003461DA">
      <w:pPr>
        <w:spacing w:after="0" w:line="240" w:lineRule="auto"/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</w:pPr>
      <w:proofErr w:type="gram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doi:</w:t>
      </w:r>
      <w:proofErr w:type="gram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10.1016/S0140-6736(05)71083-7</w:t>
      </w:r>
      <w:r>
        <w:rPr>
          <w:rFonts w:ascii="Trebuchet MS" w:eastAsia="Times New Roman" w:hAnsi="Trebuchet MS" w:cs="Times New Roman"/>
          <w:noProof/>
          <w:color w:val="0000FF"/>
          <w:sz w:val="20"/>
          <w:szCs w:val="20"/>
          <w:lang w:eastAsia="pt-PT"/>
        </w:rPr>
        <w:drawing>
          <wp:inline distT="0" distB="0" distL="0" distR="0">
            <wp:extent cx="9525" cy="9525"/>
            <wp:effectExtent l="0" t="0" r="0" b="0"/>
            <wp:docPr id="1" name="icon_info2" descr="http://www.thelancet.com/images/clear.gif">
              <a:hlinkClick xmlns:a="http://schemas.openxmlformats.org/drawingml/2006/main" r:id="rId4" tgtFrame="newWin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con_info2" descr="http://www.thelancet.com/images/clear.gif">
                      <a:hlinkClick r:id="rId4" tgtFrame="newWin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instrText xml:space="preserve"> HYPERLINK "http://www.thelancet.com/popup?fileName=cite-using-doi" \t "newWin" </w:instrText>
      </w: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404040"/>
          <w:sz w:val="20"/>
          <w:u w:val="single"/>
          <w:lang w:val="en-US" w:eastAsia="pt-PT"/>
        </w:rPr>
        <w:t>Cite or Link Using DOI</w:t>
      </w: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eastAsia="pt-PT"/>
        </w:rPr>
        <w:fldChar w:fldCharType="end"/>
      </w:r>
    </w:p>
    <w:p w:rsidR="003461DA" w:rsidRPr="003461DA" w:rsidRDefault="003461DA" w:rsidP="003461DA">
      <w:pPr>
        <w:spacing w:before="120" w:after="100" w:afterAutospacing="1" w:line="300" w:lineRule="atLeast"/>
        <w:outlineLvl w:val="0"/>
        <w:rPr>
          <w:rFonts w:ascii="Trebuchet MS" w:eastAsia="Times New Roman" w:hAnsi="Trebuchet MS" w:cs="Times New Roman"/>
          <w:b/>
          <w:bCs/>
          <w:color w:val="000000"/>
          <w:kern w:val="36"/>
          <w:sz w:val="36"/>
          <w:szCs w:val="36"/>
          <w:lang w:val="en-US" w:eastAsia="pt-PT"/>
        </w:rPr>
      </w:pPr>
      <w:r w:rsidRPr="003461DA">
        <w:rPr>
          <w:rFonts w:ascii="Trebuchet MS" w:eastAsia="Times New Roman" w:hAnsi="Trebuchet MS" w:cs="Times New Roman"/>
          <w:b/>
          <w:bCs/>
          <w:color w:val="000000"/>
          <w:kern w:val="36"/>
          <w:sz w:val="36"/>
          <w:szCs w:val="36"/>
          <w:lang w:val="en-US" w:eastAsia="pt-PT"/>
        </w:rPr>
        <w:t>Rasagiline as an adjunct to levodopa in patients with Parkinson's disease and motor fluctuations (LARGO, Lasting effect in Adjunct therapy with Rasagiline Given Once daily, study): a randomised, double-blind, parallel-group trial</w:t>
      </w:r>
    </w:p>
    <w:p w:rsidR="003461DA" w:rsidRPr="003461DA" w:rsidRDefault="003461DA" w:rsidP="003461DA">
      <w:pPr>
        <w:shd w:val="clear" w:color="auto" w:fill="F2F2F2"/>
        <w:spacing w:after="0" w:line="360" w:lineRule="atLeast"/>
        <w:rPr>
          <w:rFonts w:ascii="Trebuchet MS" w:eastAsia="Times New Roman" w:hAnsi="Trebuchet MS" w:cs="Times New Roman"/>
          <w:vanish/>
          <w:color w:val="333333"/>
          <w:sz w:val="20"/>
          <w:szCs w:val="20"/>
          <w:lang w:eastAsia="pt-PT"/>
        </w:rPr>
      </w:pPr>
      <w:r w:rsidRPr="003461DA">
        <w:rPr>
          <w:rFonts w:ascii="Trebuchet MS" w:eastAsia="Times New Roman" w:hAnsi="Trebuchet MS" w:cs="Times New Roman"/>
          <w:vanish/>
          <w:color w:val="333333"/>
          <w:sz w:val="20"/>
          <w:szCs w:val="20"/>
          <w:lang w:eastAsia="pt-PT"/>
        </w:rPr>
        <w:t>Original Text</w:t>
      </w:r>
    </w:p>
    <w:p w:rsidR="003461DA" w:rsidRPr="003461DA" w:rsidRDefault="003461DA" w:rsidP="003461DA">
      <w:pPr>
        <w:spacing w:after="0" w:line="360" w:lineRule="atLeast"/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Prof 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"http://www.thelancet.com/search/results?fieldName=Authors&amp;searchTerm=O+Rascol"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20"/>
          <w:u w:val="single"/>
          <w:lang w:val="en-US" w:eastAsia="pt-PT"/>
        </w:rPr>
        <w:t>O Rascol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 MD </w:t>
      </w:r>
      <w:bookmarkStart w:id="0" w:name="back-aff1"/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"http://www.thelancet.com/journals/lancet/article/PIIS0140-6736(05)71083-7/fulltext" \l "aff1" \o ""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16"/>
          <w:u w:val="single"/>
          <w:lang w:val="en-US" w:eastAsia="pt-PT"/>
        </w:rPr>
        <w:t>a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bookmarkEnd w:id="0"/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 </w:t>
      </w:r>
      <w:bookmarkStart w:id="1" w:name="back-cor1"/>
      <w:r>
        <w:rPr>
          <w:rFonts w:ascii="Trebuchet MS" w:eastAsia="Times New Roman" w:hAnsi="Trebuchet MS" w:cs="Times New Roman"/>
          <w:noProof/>
          <w:color w:val="B30538"/>
          <w:sz w:val="20"/>
          <w:szCs w:val="20"/>
          <w:lang w:eastAsia="pt-PT"/>
        </w:rPr>
        <w:drawing>
          <wp:inline distT="0" distB="0" distL="0" distR="0">
            <wp:extent cx="142875" cy="133350"/>
            <wp:effectExtent l="19050" t="0" r="9525" b="0"/>
            <wp:docPr id="2" name="Imagem 2" descr="Corresponding Author">
              <a:hlinkClick xmlns:a="http://schemas.openxmlformats.org/drawingml/2006/main" r:id="rId6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rresponding Author">
                      <a:hlinkClick r:id="rId6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3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1"/>
      <w:r>
        <w:rPr>
          <w:rFonts w:ascii="Trebuchet MS" w:eastAsia="Times New Roman" w:hAnsi="Trebuchet MS" w:cs="Times New Roman"/>
          <w:noProof/>
          <w:color w:val="0000FF"/>
          <w:sz w:val="20"/>
          <w:szCs w:val="20"/>
          <w:lang w:eastAsia="pt-PT"/>
        </w:rPr>
        <w:drawing>
          <wp:inline distT="0" distB="0" distL="0" distR="0">
            <wp:extent cx="142875" cy="133350"/>
            <wp:effectExtent l="19050" t="0" r="9525" b="0"/>
            <wp:docPr id="3" name="Imagem 3" descr="Email Address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mail Address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3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, Prof 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"http://www.thelancet.com/search/results?fieldName=Authors&amp;searchTerm=DJ+Brooks"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20"/>
          <w:u w:val="single"/>
          <w:lang w:val="en-US" w:eastAsia="pt-PT"/>
        </w:rPr>
        <w:t>DJ Brooks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 MD </w:t>
      </w:r>
      <w:bookmarkStart w:id="2" w:name="back-aff2"/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"http://www.thelancet.com/journals/lancet/article/PIIS0140-6736(05)71083-7/fulltext" \l "aff2" \o ""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16"/>
          <w:u w:val="single"/>
          <w:lang w:val="en-US" w:eastAsia="pt-PT"/>
        </w:rPr>
        <w:t>b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bookmarkEnd w:id="2"/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, Prof 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"http://www.thelancet.com/search/results?fieldName=Authors&amp;searchTerm=E+Melamed"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20"/>
          <w:u w:val="single"/>
          <w:lang w:val="en-US" w:eastAsia="pt-PT"/>
        </w:rPr>
        <w:t>E Melamed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 MD </w:t>
      </w:r>
      <w:bookmarkStart w:id="3" w:name="back-aff3"/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"http://www.thelancet.com/journals/lancet/article/PIIS0140-6736(05)71083-7/fulltext" \l "aff3" \o ""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16"/>
          <w:u w:val="single"/>
          <w:lang w:val="en-US" w:eastAsia="pt-PT"/>
        </w:rPr>
        <w:t>c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bookmarkEnd w:id="3"/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, Prof 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"http://www.thelancet.com/search/results?fieldName=Authors&amp;searchTerm=W+Oertel"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20"/>
          <w:u w:val="single"/>
          <w:lang w:val="en-US" w:eastAsia="pt-PT"/>
        </w:rPr>
        <w:t>W Oertel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 MD </w:t>
      </w:r>
      <w:bookmarkStart w:id="4" w:name="back-aff4"/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"http://www.thelancet.com/journals/lancet/article/PIIS0140-6736(05)71083-7/fulltext" \l "aff4" \o ""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16"/>
          <w:u w:val="single"/>
          <w:lang w:val="en-US" w:eastAsia="pt-PT"/>
        </w:rPr>
        <w:t>d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bookmarkEnd w:id="4"/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, Prof 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"http://www.thelancet.com/search/results?fieldName=Authors&amp;searchTerm=W+Poewe"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20"/>
          <w:u w:val="single"/>
          <w:lang w:val="en-US" w:eastAsia="pt-PT"/>
        </w:rPr>
        <w:t>W Poewe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 MD </w:t>
      </w:r>
      <w:bookmarkStart w:id="5" w:name="back-aff5"/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"http://www.thelancet.com/journals/lancet/article/PIIS0140-6736(05)71083-7/fulltext" \l "aff5" \o ""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16"/>
          <w:u w:val="single"/>
          <w:lang w:val="en-US" w:eastAsia="pt-PT"/>
        </w:rPr>
        <w:t>e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bookmarkEnd w:id="5"/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, 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"http://www.thelancet.com/search/results?fieldName=Authors&amp;searchTerm=F+Stocchi"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20"/>
          <w:u w:val="single"/>
          <w:lang w:val="en-US" w:eastAsia="pt-PT"/>
        </w:rPr>
        <w:t>F Stocchi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 MD </w:t>
      </w:r>
      <w:bookmarkStart w:id="6" w:name="back-aff6"/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"http://www.thelancet.com/journals/lancet/article/PIIS0140-6736(05)71083-7/fulltext" \l "aff6" \o ""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16"/>
          <w:u w:val="single"/>
          <w:lang w:val="en-US" w:eastAsia="pt-PT"/>
        </w:rPr>
        <w:t>f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bookmarkEnd w:id="6"/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, Prof 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"http://www.thelancet.com/search/results?fieldName=Authors&amp;searchTerm=E+Tolosa"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20"/>
          <w:u w:val="single"/>
          <w:lang w:val="en-US" w:eastAsia="pt-PT"/>
        </w:rPr>
        <w:t>E Tolosa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 xml:space="preserve"> MD </w:t>
      </w:r>
      <w:bookmarkStart w:id="7" w:name="back-aff7"/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begin"/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instrText xml:space="preserve"> HYPERLINK "http://www.thelancet.com/journals/lancet/article/PIIS0140-6736(05)71083-7/fulltext" \l "aff7" \o "" </w:instrTex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separate"/>
      </w:r>
      <w:r w:rsidRPr="003461DA">
        <w:rPr>
          <w:rFonts w:ascii="Trebuchet MS" w:eastAsia="Times New Roman" w:hAnsi="Trebuchet MS" w:cs="Times New Roman"/>
          <w:color w:val="B30538"/>
          <w:sz w:val="16"/>
          <w:u w:val="single"/>
          <w:lang w:val="en-US" w:eastAsia="pt-PT"/>
        </w:rPr>
        <w:t>g</w:t>
      </w:r>
      <w:r w:rsidRPr="003461DA">
        <w:rPr>
          <w:rFonts w:ascii="Trebuchet MS" w:eastAsia="Times New Roman" w:hAnsi="Trebuchet MS" w:cs="Times New Roman"/>
          <w:color w:val="404040"/>
          <w:sz w:val="20"/>
          <w:lang w:eastAsia="pt-PT"/>
        </w:rPr>
        <w:fldChar w:fldCharType="end"/>
      </w:r>
      <w:bookmarkEnd w:id="7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, </w:t>
      </w: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>for the LARGO study group</w:t>
      </w: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</w:t>
      </w:r>
    </w:p>
    <w:p w:rsidR="003461DA" w:rsidRPr="003461DA" w:rsidRDefault="003461DA" w:rsidP="003461DA">
      <w:pPr>
        <w:spacing w:after="0" w:line="360" w:lineRule="atLeast"/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color w:val="404040"/>
          <w:sz w:val="20"/>
          <w:lang w:val="en-US" w:eastAsia="pt-PT"/>
        </w:rPr>
        <w:t>Investigators listed at end of report</w:t>
      </w:r>
    </w:p>
    <w:p w:rsidR="003461DA" w:rsidRPr="003461DA" w:rsidRDefault="003461DA" w:rsidP="003461DA">
      <w:pPr>
        <w:pBdr>
          <w:bottom w:val="single" w:sz="6" w:space="4" w:color="B2B2B2"/>
        </w:pBdr>
        <w:spacing w:before="100" w:beforeAutospacing="1" w:after="100" w:afterAutospacing="1" w:line="360" w:lineRule="atLeast"/>
        <w:outlineLvl w:val="2"/>
        <w:rPr>
          <w:rFonts w:ascii="Trebuchet MS" w:eastAsia="Times New Roman" w:hAnsi="Trebuchet MS" w:cs="Times New Roman"/>
          <w:b/>
          <w:bCs/>
          <w:color w:val="B30538"/>
          <w:sz w:val="30"/>
          <w:szCs w:val="30"/>
          <w:lang w:eastAsia="pt-PT"/>
        </w:rPr>
      </w:pPr>
      <w:proofErr w:type="spellStart"/>
      <w:r w:rsidRPr="003461DA">
        <w:rPr>
          <w:rFonts w:ascii="Trebuchet MS" w:eastAsia="Times New Roman" w:hAnsi="Trebuchet MS" w:cs="Times New Roman"/>
          <w:b/>
          <w:bCs/>
          <w:color w:val="B30538"/>
          <w:sz w:val="30"/>
          <w:szCs w:val="30"/>
          <w:lang w:eastAsia="pt-PT"/>
        </w:rPr>
        <w:t>Summary</w:t>
      </w:r>
      <w:proofErr w:type="spellEnd"/>
    </w:p>
    <w:p w:rsidR="003461DA" w:rsidRPr="003461DA" w:rsidRDefault="003461DA" w:rsidP="003461DA">
      <w:pPr>
        <w:spacing w:before="100" w:beforeAutospacing="1" w:after="100" w:afterAutospacing="1" w:line="360" w:lineRule="atLeast"/>
        <w:outlineLvl w:val="3"/>
        <w:rPr>
          <w:rFonts w:ascii="Trebuchet MS" w:eastAsia="Times New Roman" w:hAnsi="Trebuchet MS" w:cs="Times New Roman"/>
          <w:b/>
          <w:bCs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b/>
          <w:bCs/>
          <w:color w:val="404040"/>
          <w:sz w:val="20"/>
          <w:szCs w:val="20"/>
          <w:lang w:val="en-US" w:eastAsia="pt-PT"/>
        </w:rPr>
        <w:t>Background</w:t>
      </w:r>
    </w:p>
    <w:p w:rsidR="003461DA" w:rsidRPr="003461DA" w:rsidRDefault="003461DA" w:rsidP="003461DA">
      <w:pPr>
        <w:spacing w:line="360" w:lineRule="atLeast"/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</w:pP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Rasagiline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mesylate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is a novel drug for Parkinson's disease with selective, irreversible monoamine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oxidase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B (MAO-B) inhibitor activity, and is effective as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monotherapy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in early disease. This study investigated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rasagiline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efficacy and safety in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levodopa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-treated patients with Parkinson's disease and motor fluctuations.</w:t>
      </w:r>
    </w:p>
    <w:p w:rsidR="003461DA" w:rsidRPr="003461DA" w:rsidRDefault="003461DA" w:rsidP="003461DA">
      <w:pPr>
        <w:spacing w:before="100" w:beforeAutospacing="1" w:after="100" w:afterAutospacing="1" w:line="360" w:lineRule="atLeast"/>
        <w:outlineLvl w:val="3"/>
        <w:rPr>
          <w:rFonts w:ascii="Trebuchet MS" w:eastAsia="Times New Roman" w:hAnsi="Trebuchet MS" w:cs="Times New Roman"/>
          <w:b/>
          <w:bCs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b/>
          <w:bCs/>
          <w:color w:val="404040"/>
          <w:sz w:val="20"/>
          <w:szCs w:val="20"/>
          <w:lang w:val="en-US" w:eastAsia="pt-PT"/>
        </w:rPr>
        <w:t>Methods</w:t>
      </w:r>
    </w:p>
    <w:p w:rsidR="003461DA" w:rsidRPr="003461DA" w:rsidRDefault="003461DA" w:rsidP="003461DA">
      <w:pPr>
        <w:spacing w:line="360" w:lineRule="atLeast"/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In an 18-week, double-blind, multicentre (74 hospitals and academic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centres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in Israel, Argentina, and Europe) trial, 687 outpatients were randomly assigned to oral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rasagiline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(231 individuals; 1 mg once daily),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entacapone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(227; 200 mg with every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levodopa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dose), or placebo (229). Primary outcome was change in total daily off-time (intention-to-treat population). Other measures included the clinical global improvement (CGI) score and unified Parkinson's disease rating scale (UPDRS) scores. Analysis was by intention to treat.</w:t>
      </w:r>
    </w:p>
    <w:p w:rsidR="003461DA" w:rsidRPr="003461DA" w:rsidRDefault="003461DA" w:rsidP="003461DA">
      <w:pPr>
        <w:spacing w:before="100" w:beforeAutospacing="1" w:after="100" w:afterAutospacing="1" w:line="360" w:lineRule="atLeast"/>
        <w:outlineLvl w:val="3"/>
        <w:rPr>
          <w:rFonts w:ascii="Trebuchet MS" w:eastAsia="Times New Roman" w:hAnsi="Trebuchet MS" w:cs="Times New Roman"/>
          <w:b/>
          <w:bCs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b/>
          <w:bCs/>
          <w:color w:val="404040"/>
          <w:sz w:val="20"/>
          <w:szCs w:val="20"/>
          <w:lang w:val="en-US" w:eastAsia="pt-PT"/>
        </w:rPr>
        <w:t>Findings</w:t>
      </w:r>
    </w:p>
    <w:p w:rsidR="003461DA" w:rsidRPr="003461DA" w:rsidRDefault="003461DA" w:rsidP="003461DA">
      <w:pPr>
        <w:spacing w:line="360" w:lineRule="atLeast"/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88 (13%) patients who were assigned treatment did not complete the study (23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rasagiline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, 30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entacapone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, 35 placebo), mainly because of withdrawal of consent (n=34) and adverse events (n=34). Both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rasagiline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and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entacapone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reduced mean daily off-time (—1·18 h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rasagiline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and —1·2 h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entacapone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</w:t>
      </w:r>
      <w:proofErr w:type="spellStart"/>
      <w:r w:rsidRPr="003461DA">
        <w:rPr>
          <w:rFonts w:ascii="Trebuchet MS" w:eastAsia="Times New Roman" w:hAnsi="Trebuchet MS" w:cs="Times New Roman"/>
          <w:i/>
          <w:iCs/>
          <w:color w:val="404040"/>
          <w:sz w:val="20"/>
          <w:szCs w:val="20"/>
          <w:lang w:val="en-US" w:eastAsia="pt-PT"/>
        </w:rPr>
        <w:t>vs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placebo —0·4 h; p=0·0001, p&lt;0·0001, respectively) and increased daily on-time without troublesome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dyskinesia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(0·85 h </w:t>
      </w:r>
      <w:proofErr w:type="spellStart"/>
      <w:r w:rsidRPr="003461DA">
        <w:rPr>
          <w:rFonts w:ascii="Trebuchet MS" w:eastAsia="Times New Roman" w:hAnsi="Trebuchet MS" w:cs="Times New Roman"/>
          <w:i/>
          <w:iCs/>
          <w:color w:val="404040"/>
          <w:sz w:val="20"/>
          <w:szCs w:val="20"/>
          <w:lang w:val="en-US" w:eastAsia="pt-PT"/>
        </w:rPr>
        <w:t>vs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placebo 0·03 h; p=0·0005 for both). We recorded significant mean improvements in CGI scores (—0·86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rasagiline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and —0·72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entacapone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</w:t>
      </w:r>
      <w:proofErr w:type="spellStart"/>
      <w:r w:rsidRPr="003461DA">
        <w:rPr>
          <w:rFonts w:ascii="Trebuchet MS" w:eastAsia="Times New Roman" w:hAnsi="Trebuchet MS" w:cs="Times New Roman"/>
          <w:i/>
          <w:iCs/>
          <w:color w:val="404040"/>
          <w:sz w:val="20"/>
          <w:szCs w:val="20"/>
          <w:lang w:val="en-US" w:eastAsia="pt-PT"/>
        </w:rPr>
        <w:t>vs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—0·37 placebo; p&lt;0·0001, p=0·0002, respectively). Changes in UPDRS scores </w:t>
      </w: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lastRenderedPageBreak/>
        <w:t xml:space="preserve">also significantly improved for activities of daily living during off-time (—1·71 and —1·38 </w:t>
      </w:r>
      <w:proofErr w:type="spellStart"/>
      <w:r w:rsidRPr="003461DA">
        <w:rPr>
          <w:rFonts w:ascii="Trebuchet MS" w:eastAsia="Times New Roman" w:hAnsi="Trebuchet MS" w:cs="Times New Roman"/>
          <w:i/>
          <w:iCs/>
          <w:color w:val="404040"/>
          <w:sz w:val="20"/>
          <w:szCs w:val="20"/>
          <w:lang w:val="en-US" w:eastAsia="pt-PT"/>
        </w:rPr>
        <w:t>vs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placebo; p&lt;0·0001, p=0·0006, respectively) and motor function during on-time (—2·94 and —2·73 </w:t>
      </w:r>
      <w:proofErr w:type="spellStart"/>
      <w:r w:rsidRPr="003461DA">
        <w:rPr>
          <w:rFonts w:ascii="Trebuchet MS" w:eastAsia="Times New Roman" w:hAnsi="Trebuchet MS" w:cs="Times New Roman"/>
          <w:i/>
          <w:iCs/>
          <w:color w:val="404040"/>
          <w:sz w:val="20"/>
          <w:szCs w:val="20"/>
          <w:lang w:val="en-US" w:eastAsia="pt-PT"/>
        </w:rPr>
        <w:t>vs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placebo; both p&lt;0·0001). Frequency of adverse events was similar for all treatments.</w:t>
      </w:r>
    </w:p>
    <w:p w:rsidR="003461DA" w:rsidRPr="003461DA" w:rsidRDefault="003461DA" w:rsidP="003461DA">
      <w:pPr>
        <w:spacing w:before="100" w:beforeAutospacing="1" w:after="100" w:afterAutospacing="1" w:line="360" w:lineRule="atLeast"/>
        <w:outlineLvl w:val="3"/>
        <w:rPr>
          <w:rFonts w:ascii="Trebuchet MS" w:eastAsia="Times New Roman" w:hAnsi="Trebuchet MS" w:cs="Times New Roman"/>
          <w:b/>
          <w:bCs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b/>
          <w:bCs/>
          <w:color w:val="404040"/>
          <w:sz w:val="20"/>
          <w:szCs w:val="20"/>
          <w:lang w:val="en-US" w:eastAsia="pt-PT"/>
        </w:rPr>
        <w:t>Interpretation</w:t>
      </w:r>
    </w:p>
    <w:p w:rsidR="003461DA" w:rsidRPr="003461DA" w:rsidRDefault="003461DA" w:rsidP="003461DA">
      <w:pPr>
        <w:spacing w:line="360" w:lineRule="atLeast"/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</w:pPr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Once-daily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rasagiline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 reduces mean daily off-time and improves symptoms of Parkinson's disease in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levodopa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 xml:space="preserve">-treated patients with motor fluctuations, an effect similar to that of </w:t>
      </w:r>
      <w:proofErr w:type="spellStart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entacapone</w:t>
      </w:r>
      <w:proofErr w:type="spellEnd"/>
      <w:r w:rsidRPr="003461DA">
        <w:rPr>
          <w:rFonts w:ascii="Trebuchet MS" w:eastAsia="Times New Roman" w:hAnsi="Trebuchet MS" w:cs="Times New Roman"/>
          <w:color w:val="404040"/>
          <w:sz w:val="20"/>
          <w:szCs w:val="20"/>
          <w:lang w:val="en-US" w:eastAsia="pt-PT"/>
        </w:rPr>
        <w:t>.</w:t>
      </w:r>
    </w:p>
    <w:p w:rsidR="00977E75" w:rsidRPr="003461DA" w:rsidRDefault="00977E75">
      <w:pPr>
        <w:rPr>
          <w:lang w:val="en-US"/>
        </w:rPr>
      </w:pPr>
    </w:p>
    <w:sectPr w:rsidR="00977E75" w:rsidRPr="003461DA" w:rsidSect="00977E7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461DA"/>
    <w:rsid w:val="000C029C"/>
    <w:rsid w:val="003461DA"/>
    <w:rsid w:val="003B393B"/>
    <w:rsid w:val="00977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7E75"/>
  </w:style>
  <w:style w:type="paragraph" w:styleId="Ttulo1">
    <w:name w:val="heading 1"/>
    <w:basedOn w:val="Normal"/>
    <w:link w:val="Ttulo1Carcter"/>
    <w:uiPriority w:val="9"/>
    <w:qFormat/>
    <w:rsid w:val="003461DA"/>
    <w:pPr>
      <w:spacing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34"/>
      <w:szCs w:val="3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uiPriority w:val="9"/>
    <w:rsid w:val="003461DA"/>
    <w:rPr>
      <w:rFonts w:ascii="Times New Roman" w:eastAsia="Times New Roman" w:hAnsi="Times New Roman" w:cs="Times New Roman"/>
      <w:b/>
      <w:bCs/>
      <w:kern w:val="36"/>
      <w:sz w:val="34"/>
      <w:szCs w:val="34"/>
      <w:lang w:eastAsia="pt-PT"/>
    </w:rPr>
  </w:style>
  <w:style w:type="character" w:styleId="Hiperligao">
    <w:name w:val="Hyperlink"/>
    <w:basedOn w:val="Tipodeletrapredefinidodopargrafo"/>
    <w:uiPriority w:val="99"/>
    <w:semiHidden/>
    <w:unhideWhenUsed/>
    <w:rsid w:val="003461DA"/>
    <w:rPr>
      <w:color w:val="0000FF"/>
      <w:u w:val="single"/>
    </w:rPr>
  </w:style>
  <w:style w:type="character" w:customStyle="1" w:styleId="ja50-ce-sup">
    <w:name w:val="ja50-ce-sup"/>
    <w:basedOn w:val="Tipodeletrapredefinidodopargrafo"/>
    <w:rsid w:val="003461DA"/>
    <w:rPr>
      <w:sz w:val="19"/>
      <w:szCs w:val="19"/>
    </w:rPr>
  </w:style>
  <w:style w:type="character" w:customStyle="1" w:styleId="ja50-ce-author">
    <w:name w:val="ja50-ce-author"/>
    <w:basedOn w:val="Tipodeletrapredefinidodopargrafo"/>
    <w:rsid w:val="003461DA"/>
  </w:style>
  <w:style w:type="character" w:customStyle="1" w:styleId="ja50-ce-collaboration">
    <w:name w:val="ja50-ce-collaboration"/>
    <w:basedOn w:val="Tipodeletrapredefinidodopargrafo"/>
    <w:rsid w:val="003461DA"/>
  </w:style>
  <w:style w:type="character" w:customStyle="1" w:styleId="ja50-ce-note-para">
    <w:name w:val="ja50-ce-note-para"/>
    <w:basedOn w:val="Tipodeletrapredefinidodopargrafo"/>
    <w:rsid w:val="003461DA"/>
  </w:style>
  <w:style w:type="paragraph" w:styleId="Textodebalo">
    <w:name w:val="Balloon Text"/>
    <w:basedOn w:val="Normal"/>
    <w:link w:val="TextodebaloCarcter"/>
    <w:uiPriority w:val="99"/>
    <w:semiHidden/>
    <w:unhideWhenUsed/>
    <w:rsid w:val="003461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3461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194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2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692938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51693">
                  <w:marLeft w:val="1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009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1300911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7825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0330756">
                                  <w:marLeft w:val="0"/>
                                  <w:marRight w:val="0"/>
                                  <w:marTop w:val="72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2264526">
                                  <w:marLeft w:val="0"/>
                                  <w:marRight w:val="0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1209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3483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3849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808080"/>
                                        <w:left w:val="single" w:sz="6" w:space="0" w:color="808080"/>
                                        <w:bottom w:val="single" w:sz="6" w:space="0" w:color="808080"/>
                                        <w:right w:val="single" w:sz="6" w:space="0" w:color="808080"/>
                                      </w:divBdr>
                                    </w:div>
                                    <w:div w:id="1433893661">
                                      <w:marLeft w:val="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99480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3473413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614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5798741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48057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55324091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58274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24542690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4329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scol@cict.fr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g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thelancet.com/journals/lancet/article/PIIS0140-6736(05)71083-7/fulltext#cor1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gif"/><Relationship Id="rId10" Type="http://schemas.openxmlformats.org/officeDocument/2006/relationships/fontTable" Target="fontTable.xml"/><Relationship Id="rId4" Type="http://schemas.openxmlformats.org/officeDocument/2006/relationships/hyperlink" Target="http://www.thelancet.com/popup?fileName=cite-using-doi" TargetMode="External"/><Relationship Id="rId9" Type="http://schemas.openxmlformats.org/officeDocument/2006/relationships/image" Target="media/image3.gi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694</Words>
  <Characters>3750</Characters>
  <Application>Microsoft Office Word</Application>
  <DocSecurity>0</DocSecurity>
  <Lines>31</Lines>
  <Paragraphs>8</Paragraphs>
  <ScaleCrop>false</ScaleCrop>
  <Company/>
  <LinksUpToDate>false</LinksUpToDate>
  <CharactersWithSpaces>4436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Dep Ensino Formacao Investigacao Secretariado</dc:creator>
  <cp:keywords/>
  <dc:description/>
  <cp:lastModifiedBy>Dep Ensino Formacao Investigacao Secretariado</cp:lastModifiedBy>
  <cp:revision>1</cp:revision>
  <dcterms:created xsi:type="dcterms:W3CDTF">2010-08-18T14:08:00Z</dcterms:created>
  <dcterms:modified xsi:type="dcterms:W3CDTF">2010-08-18T14:08:00Z</dcterms:modified>
</cp:coreProperties>
</file>